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90" w:rsidRDefault="00011F90" w:rsidP="00011F90">
      <w:pPr>
        <w:pStyle w:val="1"/>
      </w:pPr>
      <w:r>
        <w:t>Адвентистская Церковь и другие конфессии – непростые вопросы</w:t>
      </w:r>
    </w:p>
    <w:p w:rsidR="008E65FE" w:rsidRPr="008E65FE" w:rsidRDefault="008E65FE" w:rsidP="00574E59">
      <w:pPr>
        <w:jc w:val="center"/>
      </w:pPr>
      <w:r>
        <w:t>Олег Гончаров</w:t>
      </w:r>
    </w:p>
    <w:p w:rsidR="00011F90" w:rsidRDefault="00011F90" w:rsidP="00011F90">
      <w:pPr>
        <w:ind w:firstLine="708"/>
      </w:pPr>
    </w:p>
    <w:p w:rsidR="007D04E8" w:rsidRDefault="007202C1" w:rsidP="00011F90">
      <w:pPr>
        <w:ind w:firstLine="708"/>
      </w:pPr>
      <w:r>
        <w:t xml:space="preserve">Почему наши пасторы и руководители Церкви Адвентистов Седьмого Дня встречаются с священниками и пасторами других церквей? Зачем нужны </w:t>
      </w:r>
      <w:r w:rsidR="00011F90">
        <w:t xml:space="preserve">эти </w:t>
      </w:r>
      <w:r>
        <w:t>встречи? Не являются ли такие встречи отступлением от принципов</w:t>
      </w:r>
      <w:r w:rsidR="00011F90">
        <w:t xml:space="preserve"> и традиций</w:t>
      </w:r>
      <w:r>
        <w:t xml:space="preserve"> Адвентистской Церкви? Не вступает ли</w:t>
      </w:r>
      <w:r w:rsidR="00011F90">
        <w:t xml:space="preserve"> таким образом</w:t>
      </w:r>
      <w:r>
        <w:t xml:space="preserve"> Адвентистская Церковь в экуменическое движение</w:t>
      </w:r>
      <w:r w:rsidR="00011F90">
        <w:t xml:space="preserve"> и какое для нас значение имеет понятие «всемирная церковь»? Как нам относиться к представителям других религиозных взглядов?</w:t>
      </w:r>
    </w:p>
    <w:p w:rsidR="00011F90" w:rsidRDefault="00011F90" w:rsidP="00011F90">
      <w:pPr>
        <w:ind w:firstLine="708"/>
      </w:pPr>
    </w:p>
    <w:p w:rsidR="007202C1" w:rsidRDefault="007202C1" w:rsidP="00585AFF">
      <w:pPr>
        <w:ind w:firstLine="708"/>
      </w:pPr>
      <w:r>
        <w:t>Автору этой статьи как руководителю Отдела общественных связей и религиозной свободы (сокращенно ООСРС) нередко приходиться отвечать на эти и подобные</w:t>
      </w:r>
      <w:r w:rsidR="00574E59">
        <w:t xml:space="preserve"> им непростые</w:t>
      </w:r>
      <w:r>
        <w:t xml:space="preserve"> вопросы членов нашей Церкви.</w:t>
      </w:r>
      <w:r w:rsidR="00585AFF">
        <w:t xml:space="preserve"> Сегодня мы предлагаем читателям АВ поразмышлять над </w:t>
      </w:r>
      <w:r w:rsidR="00574E59">
        <w:t>ними</w:t>
      </w:r>
      <w:r w:rsidR="00585AFF">
        <w:t>.</w:t>
      </w:r>
    </w:p>
    <w:p w:rsidR="00585AFF" w:rsidRDefault="00585AFF" w:rsidP="00585AFF">
      <w:pPr>
        <w:ind w:firstLine="708"/>
      </w:pPr>
      <w:r>
        <w:t>Прежде всего необходимо отметить, что работа в ООСРС невозможна без встреч и общения с религиозными лидерами различных конфессий. Эта необходимость обусловлена тем, что они являются лидерами, за которыми стоит порой огромная группа людей. Религиозное лидеры сегодня в большинстве стран мира обладают гораздо большим авторитетом чем политические лидеры, их влияние на общество весьма далеко. От их мнения нередко зависит принятие тех или иных законов в стране и решение вопросов религиозной свободы. И наконец, сами религиозные лидеры, являются людьми нуждающимися в Божье вести. Вот почему мы не можем не общаться с ними. Без этого взаимодействия мы не сможем реш</w:t>
      </w:r>
      <w:r w:rsidR="00B53B50">
        <w:t>и</w:t>
      </w:r>
      <w:r>
        <w:t>ть проблемы религиозной свободы и до</w:t>
      </w:r>
      <w:r w:rsidR="00B53B50">
        <w:t>нести</w:t>
      </w:r>
      <w:r>
        <w:t xml:space="preserve"> правдивую информацию о миссии Адвентистской Церкви обществу.</w:t>
      </w:r>
    </w:p>
    <w:p w:rsidR="00585AFF" w:rsidRDefault="00585AFF">
      <w:r>
        <w:tab/>
        <w:t xml:space="preserve">Сегодня Адвентистская Церковь продолжает оставаться верной своему вероучению, сформированному во второй половине </w:t>
      </w:r>
      <w:r>
        <w:rPr>
          <w:lang w:val="en-US"/>
        </w:rPr>
        <w:t>XIX</w:t>
      </w:r>
      <w:r>
        <w:t xml:space="preserve"> столетия и основанному на Священном Писании. Мы продолжаем верить в проявление Духа Пророчества в трудах Е. Уайт. Мы продолжаем верить</w:t>
      </w:r>
      <w:r w:rsidR="00904E0E">
        <w:t xml:space="preserve"> </w:t>
      </w:r>
      <w:r>
        <w:t>в пророческую весть Трех Ангелов возвещающую о падении Вавилона. Бог возложил на Церковь Адвентистов Седьмого Дня как Церковь Остатка нести народам нашей земли последнюю весть предупреждения перед Вторым Пришествием Христа. Эта весть п</w:t>
      </w:r>
      <w:r w:rsidR="00CF0E93">
        <w:t>ризывает</w:t>
      </w:r>
      <w:r>
        <w:t xml:space="preserve"> жителей земли оставить ложные религиозные учения и вернуться к </w:t>
      </w:r>
      <w:r w:rsidR="00BE5135">
        <w:t>чистоте библейского учения</w:t>
      </w:r>
      <w:r>
        <w:t>.</w:t>
      </w:r>
      <w:r w:rsidR="004E64AD">
        <w:t xml:space="preserve"> Мы по-прежнему верим, что наступит время, когда каждому жителю земли будет нужно сделать свой духовный выбор между истиной и заблуждением</w:t>
      </w:r>
      <w:bookmarkStart w:id="0" w:name="_GoBack"/>
      <w:bookmarkEnd w:id="0"/>
      <w:r w:rsidR="004E64AD">
        <w:t xml:space="preserve">. </w:t>
      </w:r>
    </w:p>
    <w:p w:rsidR="007E33D5" w:rsidRDefault="004E64AD" w:rsidP="007E33D5">
      <w:pPr>
        <w:ind w:firstLine="708"/>
      </w:pPr>
      <w:r>
        <w:t>Совершая свое служение народам мира Адвентистская Церковь придерживается евангельских принципов и несет это служение в духе любви и уважения к представителям других религиозных традиций. Церковь АСД строит свои отношения с представителями других религий, а также христианских конфессий на основе открытости и толерантности</w:t>
      </w:r>
      <w:r>
        <w:rPr>
          <w:rStyle w:val="a5"/>
        </w:rPr>
        <w:footnoteReference w:id="1"/>
      </w:r>
      <w:r>
        <w:t xml:space="preserve">. </w:t>
      </w:r>
      <w:r w:rsidR="00CF25B4">
        <w:t xml:space="preserve">Такое отношение к инаковерующим Адвентистская Церковь основывает на учении Библии. Библия учит, что все, кто искренне исповедует Иисуса Христа являются детьми Божьими (1Ин.4:2,15; 5:1; 1 Кор.12:3). Иисус неоднократно говорил иудеям, что кроме них – Божьего народа у Него есть другие дети из других народов. Он называл их «овцами не сего двора» (Ин.10:16). Об этом же говорит и Е. Уайт в своих произведениях. </w:t>
      </w:r>
      <w:r w:rsidR="007E33D5">
        <w:t>«</w:t>
      </w:r>
      <w:r w:rsidR="007E33D5" w:rsidRPr="007E33D5">
        <w:t>У Господа есть представители во всех</w:t>
      </w:r>
      <w:r w:rsidR="007E33D5">
        <w:t xml:space="preserve"> </w:t>
      </w:r>
      <w:r w:rsidR="007E33D5" w:rsidRPr="007E33D5">
        <w:t>церквях.  Этим людям не были открыты особые</w:t>
      </w:r>
      <w:r w:rsidR="007E33D5">
        <w:t xml:space="preserve"> </w:t>
      </w:r>
      <w:r w:rsidR="007E33D5" w:rsidRPr="007E33D5">
        <w:t>испытующие истины для последнего времени при обстоятельствах, в которых они могли бы</w:t>
      </w:r>
      <w:r w:rsidR="007E33D5">
        <w:t xml:space="preserve"> </w:t>
      </w:r>
      <w:r w:rsidR="007E33D5" w:rsidRPr="007E33D5">
        <w:t xml:space="preserve">убедить </w:t>
      </w:r>
      <w:r w:rsidR="007E33D5" w:rsidRPr="007E33D5">
        <w:lastRenderedPageBreak/>
        <w:t>свой разум и сердце; но они не порвали своей связи с Богом, отвергая полноту света.</w:t>
      </w:r>
      <w:r w:rsidR="007E33D5">
        <w:t xml:space="preserve"> </w:t>
      </w:r>
      <w:r w:rsidR="007E33D5" w:rsidRPr="007E33D5">
        <w:t xml:space="preserve">Есть много таких, </w:t>
      </w:r>
      <w:proofErr w:type="gramStart"/>
      <w:r w:rsidR="007E33D5" w:rsidRPr="007E33D5">
        <w:t>кто</w:t>
      </w:r>
      <w:r w:rsidR="007E33D5">
        <w:t xml:space="preserve"> </w:t>
      </w:r>
      <w:r w:rsidR="007E33D5" w:rsidRPr="007E33D5">
        <w:t>верно</w:t>
      </w:r>
      <w:proofErr w:type="gramEnd"/>
      <w:r w:rsidR="007E33D5">
        <w:t xml:space="preserve"> </w:t>
      </w:r>
      <w:r w:rsidR="007E33D5" w:rsidRPr="007E33D5">
        <w:t>ходит во свете, сияющем у них на пути. Они жаждут больше знать</w:t>
      </w:r>
      <w:r w:rsidR="007E33D5">
        <w:t xml:space="preserve"> </w:t>
      </w:r>
      <w:r w:rsidR="007E33D5" w:rsidRPr="007E33D5">
        <w:t>о путях и делах Божьих</w:t>
      </w:r>
      <w:r w:rsidR="007E33D5">
        <w:t>….</w:t>
      </w:r>
      <w:r w:rsidR="007E33D5" w:rsidRPr="007E33D5">
        <w:t xml:space="preserve"> Многие находятся на</w:t>
      </w:r>
      <w:r w:rsidR="007E33D5">
        <w:t xml:space="preserve"> </w:t>
      </w:r>
      <w:r w:rsidR="007E33D5" w:rsidRPr="007E33D5">
        <w:t>самом пороге царства, ожидая только того, чтобы их собрали и ввели</w:t>
      </w:r>
      <w:r w:rsidR="007E33D5">
        <w:t xml:space="preserve"> </w:t>
      </w:r>
      <w:r w:rsidR="007E33D5" w:rsidRPr="007E33D5">
        <w:t>туда</w:t>
      </w:r>
      <w:r w:rsidR="007E33D5">
        <w:t>»</w:t>
      </w:r>
      <w:r w:rsidR="007E33D5">
        <w:rPr>
          <w:rStyle w:val="a5"/>
        </w:rPr>
        <w:footnoteReference w:id="2"/>
      </w:r>
      <w:r w:rsidR="007E33D5">
        <w:t>.</w:t>
      </w:r>
    </w:p>
    <w:p w:rsidR="00000000" w:rsidRDefault="00C13F88" w:rsidP="00C13F88">
      <w:pPr>
        <w:ind w:firstLine="708"/>
      </w:pPr>
      <w:r>
        <w:t>Рассматривая вопрос о взаимоотношении адвентистов</w:t>
      </w:r>
      <w:r w:rsidR="007E33D5">
        <w:t xml:space="preserve"> с представителями других конфессий некоторые члены Церкви неверно воспринимают пророческий призыв из книги Откровения 18:4 «Выйди от нее, народ Мой». Они связывают этот призыв с словами второго ангела из Откр.14:8 «…пал, пал Вавилон…» и делают ошибочный вывод о том, что раз Вавилон, представляющий все </w:t>
      </w:r>
      <w:r w:rsidR="006755FC">
        <w:t>ложные религиозные учения пал, то никакого общения с представителями иных конфессий у адвентистов быть не может</w:t>
      </w:r>
      <w:r w:rsidR="000157BE">
        <w:t xml:space="preserve">, если оно происходит, то это является отступлением от учения Церкви. Пионеры адвентистского движения никогда </w:t>
      </w:r>
      <w:r>
        <w:t>таким образом не понимали библейского пророчества</w:t>
      </w:r>
      <w:r>
        <w:rPr>
          <w:rStyle w:val="a5"/>
        </w:rPr>
        <w:footnoteReference w:id="3"/>
      </w:r>
      <w:r>
        <w:t xml:space="preserve">. </w:t>
      </w:r>
      <w:r w:rsidRPr="00C13F88">
        <w:t>Они активно</w:t>
      </w:r>
      <w:r>
        <w:t xml:space="preserve"> строили </w:t>
      </w:r>
      <w:r w:rsidRPr="00C13F88">
        <w:t>взаимоотношения с другими христианами в вопросах социального служения, борьбы с рабством, реформы воздержания и защиты религиозной свободы.</w:t>
      </w:r>
      <w:r>
        <w:t xml:space="preserve"> </w:t>
      </w:r>
      <w:r w:rsidRPr="00C13F88">
        <w:t xml:space="preserve">Е. Уайт обращалась к христианам из различных церквей по поводу реформы воздержания и сухого закона. Она также говорила с кафедр различных церквей других деноминаций. Более того, она пользовалась библейскими комментариями и религиозными книгами написанными другими христианами после 1844 года, называя некоторые современные ей </w:t>
      </w:r>
      <w:proofErr w:type="spellStart"/>
      <w:r w:rsidRPr="00C13F88">
        <w:t>неадвентистские</w:t>
      </w:r>
      <w:proofErr w:type="spellEnd"/>
      <w:r w:rsidRPr="00C13F88">
        <w:t xml:space="preserve"> комментарии как ее «наилучшие книги»</w:t>
      </w:r>
      <w:r>
        <w:rPr>
          <w:rStyle w:val="a5"/>
        </w:rPr>
        <w:footnoteReference w:id="4"/>
      </w:r>
      <w:r w:rsidRPr="00C13F88">
        <w:t>.</w:t>
      </w:r>
      <w:r>
        <w:t xml:space="preserve"> </w:t>
      </w:r>
      <w:r w:rsidR="003824BC" w:rsidRPr="00C13F88">
        <w:t>Четвертый ангел из Откровения 18 показывает, что Вавилон окончательно и полностью пал, когда он сделал соглашение с экономическими и гражданскими властями мира и использовал гражданскую власть для религиозных преследований. Е. Уайт и пионеры понимали четве</w:t>
      </w:r>
      <w:r w:rsidR="003824BC" w:rsidRPr="00C13F88">
        <w:t xml:space="preserve">ртую ангельскую весть как все еще остающуюся в будущем и что </w:t>
      </w:r>
      <w:r w:rsidRPr="00C13F88">
        <w:t>до того, как</w:t>
      </w:r>
      <w:r w:rsidR="003824BC" w:rsidRPr="00C13F88">
        <w:t xml:space="preserve"> Вавилон падет, он продолжает оставаться домом для верных христиан и </w:t>
      </w:r>
      <w:r w:rsidRPr="00C13F88">
        <w:t>церквей,</w:t>
      </w:r>
      <w:r w:rsidR="003824BC" w:rsidRPr="00C13F88">
        <w:t xml:space="preserve"> с которыми мы можем и должны дружить. Только когда эти христиане используют силу государства преследовать т</w:t>
      </w:r>
      <w:r w:rsidR="003824BC" w:rsidRPr="00C13F88">
        <w:t>ех, с которыми они не согласны по духовным вопросам это пророчество о падении Вавилона исполниться. Если внимательно посмотреть, то очевидно то, что даже в наши дни весть о падении Вавилона все еще относиться к будущим событиям</w:t>
      </w:r>
      <w:r w:rsidR="0047403A">
        <w:t>, пока не принят «Закон о воскресном дне» и государство не объединилось с церковью в борьбе с «верным остатком».</w:t>
      </w:r>
    </w:p>
    <w:p w:rsidR="00C13F88" w:rsidRDefault="00EC05D5" w:rsidP="00C13F88">
      <w:pPr>
        <w:ind w:firstLine="708"/>
        <w:rPr>
          <w:color w:val="000000"/>
          <w:spacing w:val="4"/>
          <w:sz w:val="23"/>
          <w:szCs w:val="23"/>
        </w:rPr>
      </w:pPr>
      <w:r>
        <w:t xml:space="preserve">Автор этой статьи вспоминает случай, когда на одной из межконфессиональных встреч к нему подошел представитель баптистской церкви и с обидой поделился тем, что знакомый ему адвентист назвал его Вавилоном. Такое поведение адвентиста </w:t>
      </w:r>
      <w:r w:rsidR="0047403A">
        <w:t xml:space="preserve">оскорбило его и </w:t>
      </w:r>
      <w:r>
        <w:t>сформировал</w:t>
      </w:r>
      <w:r w:rsidR="0047403A">
        <w:t>о</w:t>
      </w:r>
      <w:r>
        <w:t xml:space="preserve"> у него негативное отношение ко всей Адвентистской Церкви. Когда мы встречаемся с представителями других церквей и религий нам нужно помнить, что по нашему поведению они будут судить о всей нашей Церкви. </w:t>
      </w:r>
      <w:proofErr w:type="spellStart"/>
      <w:r>
        <w:t>Е.Уайт</w:t>
      </w:r>
      <w:proofErr w:type="spellEnd"/>
      <w:r>
        <w:t xml:space="preserve"> пишет: «</w:t>
      </w:r>
      <w:r>
        <w:rPr>
          <w:color w:val="000000"/>
          <w:spacing w:val="-1"/>
        </w:rPr>
        <w:t>Весть должна быть возвещена, но возвещая ее мы должны быть осторожны в том, чтобы не отталкивать и не осуждать тех, которые не обладают истинным светом, которым обладаем мы»</w:t>
      </w:r>
      <w:r>
        <w:rPr>
          <w:rStyle w:val="a5"/>
          <w:color w:val="000000"/>
          <w:spacing w:val="-1"/>
        </w:rPr>
        <w:footnoteReference w:id="5"/>
      </w:r>
      <w:r>
        <w:rPr>
          <w:color w:val="000000"/>
          <w:spacing w:val="-1"/>
        </w:rPr>
        <w:t>. «</w:t>
      </w:r>
      <w:r>
        <w:rPr>
          <w:color w:val="000000"/>
          <w:spacing w:val="8"/>
          <w:sz w:val="23"/>
          <w:szCs w:val="23"/>
        </w:rPr>
        <w:t xml:space="preserve">Среди, так называемых, Божьих детей так мало было проявлено терпения, так много было </w:t>
      </w:r>
      <w:r>
        <w:rPr>
          <w:color w:val="000000"/>
          <w:spacing w:val="3"/>
          <w:sz w:val="23"/>
          <w:szCs w:val="23"/>
        </w:rPr>
        <w:t xml:space="preserve">сказано жестоких слов, столько обвинения было произнесено против тех, кто не принадлежит к </w:t>
      </w:r>
      <w:r>
        <w:rPr>
          <w:color w:val="000000"/>
          <w:spacing w:val="10"/>
          <w:sz w:val="23"/>
          <w:szCs w:val="23"/>
        </w:rPr>
        <w:t xml:space="preserve">нашей церкви. Многие рассматривают тех. кто принадлежит другим церквям как великих </w:t>
      </w:r>
      <w:r>
        <w:rPr>
          <w:color w:val="000000"/>
          <w:spacing w:val="5"/>
          <w:sz w:val="23"/>
          <w:szCs w:val="23"/>
        </w:rPr>
        <w:t xml:space="preserve">грешников, в то время, когда Господь не считает их таковыми. Те, кто рассматривают членов </w:t>
      </w:r>
      <w:r>
        <w:rPr>
          <w:color w:val="000000"/>
          <w:spacing w:val="4"/>
          <w:sz w:val="23"/>
          <w:szCs w:val="23"/>
        </w:rPr>
        <w:t>других церквей таким образом должны смирить себя под могущественной рукой Бога»</w:t>
      </w:r>
      <w:r>
        <w:rPr>
          <w:rStyle w:val="a5"/>
          <w:color w:val="000000"/>
          <w:spacing w:val="4"/>
          <w:sz w:val="23"/>
          <w:szCs w:val="23"/>
        </w:rPr>
        <w:footnoteReference w:id="6"/>
      </w:r>
      <w:r>
        <w:rPr>
          <w:color w:val="000000"/>
          <w:spacing w:val="4"/>
          <w:sz w:val="23"/>
          <w:szCs w:val="23"/>
        </w:rPr>
        <w:t xml:space="preserve">. </w:t>
      </w:r>
    </w:p>
    <w:p w:rsidR="00000000" w:rsidRDefault="00041EE0" w:rsidP="003265EC">
      <w:pPr>
        <w:ind w:firstLine="708"/>
      </w:pPr>
      <w:r>
        <w:lastRenderedPageBreak/>
        <w:t>Некоторые члены церкви</w:t>
      </w:r>
      <w:r w:rsidR="00BF6181">
        <w:t xml:space="preserve"> рассматривают</w:t>
      </w:r>
      <w:r>
        <w:t xml:space="preserve"> любые взаимоотношения </w:t>
      </w:r>
      <w:r w:rsidR="003265EC">
        <w:t xml:space="preserve">адвентистских пасторов </w:t>
      </w:r>
      <w:r>
        <w:t xml:space="preserve">с </w:t>
      </w:r>
      <w:r w:rsidR="003265EC">
        <w:t xml:space="preserve">служителями </w:t>
      </w:r>
      <w:r>
        <w:t>други</w:t>
      </w:r>
      <w:r w:rsidR="003265EC">
        <w:t>х</w:t>
      </w:r>
      <w:r>
        <w:t xml:space="preserve"> церк</w:t>
      </w:r>
      <w:r w:rsidR="003265EC">
        <w:t>вей</w:t>
      </w:r>
      <w:r>
        <w:t xml:space="preserve"> как</w:t>
      </w:r>
      <w:r w:rsidR="003265EC">
        <w:t xml:space="preserve"> отступление от истины и</w:t>
      </w:r>
      <w:r>
        <w:t xml:space="preserve"> свидетельство вступления адвентистов в экуменическое движение. Действительно к слову «экуменизм» у членов нашей Церкви весьма настороженное и как правило негативное отношение. Тому безусловно есть веские причины. Однако не стоит забывать, что это слово имеет не только отрицательное, но </w:t>
      </w:r>
      <w:proofErr w:type="gramStart"/>
      <w:r>
        <w:t>так</w:t>
      </w:r>
      <w:r w:rsidR="003265EC">
        <w:t xml:space="preserve"> </w:t>
      </w:r>
      <w:r>
        <w:t>же</w:t>
      </w:r>
      <w:proofErr w:type="gramEnd"/>
      <w:r>
        <w:t xml:space="preserve"> и положительное</w:t>
      </w:r>
      <w:r w:rsidR="003265EC">
        <w:t xml:space="preserve"> значение</w:t>
      </w:r>
      <w:r>
        <w:t xml:space="preserve">. </w:t>
      </w:r>
      <w:r w:rsidRPr="00041EE0">
        <w:t xml:space="preserve">Оксфордский словарь говорит, что </w:t>
      </w:r>
      <w:r>
        <w:t>«</w:t>
      </w:r>
      <w:r w:rsidRPr="00041EE0">
        <w:t>экуменический</w:t>
      </w:r>
      <w:r>
        <w:t>»</w:t>
      </w:r>
      <w:r w:rsidRPr="00041EE0">
        <w:t xml:space="preserve"> буквально означает «всемирный», как в словосочетании «</w:t>
      </w:r>
      <w:r w:rsidRPr="003265EC">
        <w:rPr>
          <w:b/>
        </w:rPr>
        <w:t>всемирная церковь</w:t>
      </w:r>
      <w:r w:rsidRPr="00041EE0">
        <w:t xml:space="preserve">». </w:t>
      </w:r>
      <w:r>
        <w:t>Тринадцатая</w:t>
      </w:r>
      <w:r w:rsidRPr="00041EE0">
        <w:t xml:space="preserve"> доктрина </w:t>
      </w:r>
      <w:r>
        <w:t xml:space="preserve">Церкви АСД </w:t>
      </w:r>
      <w:r w:rsidRPr="00041EE0">
        <w:t xml:space="preserve">«Остаток и его миссия» начинается следующими словами: </w:t>
      </w:r>
      <w:r w:rsidRPr="003265EC">
        <w:rPr>
          <w:b/>
        </w:rPr>
        <w:t>Всемирная церковь</w:t>
      </w:r>
      <w:r w:rsidRPr="00041EE0">
        <w:t xml:space="preserve"> состоит из тех, кто действительно верит во Христа». Это утверждение признает, что Христос имеет верных ему верующих во многих местах, включая различные христианские деноминации.</w:t>
      </w:r>
      <w:r>
        <w:t xml:space="preserve"> Существование</w:t>
      </w:r>
      <w:r w:rsidR="003265EC">
        <w:t xml:space="preserve"> «видимой»</w:t>
      </w:r>
      <w:r>
        <w:t xml:space="preserve"> Церкви Остатка – Церкви Адвентистов Седьмого Дня не исключает существование «невидимой» церкви. Когда Е. Уайт писала о том, что в каждой церкви есть истинные христиане</w:t>
      </w:r>
      <w:r>
        <w:rPr>
          <w:rStyle w:val="a5"/>
        </w:rPr>
        <w:footnoteReference w:id="7"/>
      </w:r>
      <w:r>
        <w:t xml:space="preserve">, она говорила именно об этой «невидимой», </w:t>
      </w:r>
      <w:r w:rsidRPr="003265EC">
        <w:rPr>
          <w:b/>
        </w:rPr>
        <w:t>всемирной, т.е. экуменической церкви</w:t>
      </w:r>
      <w:r>
        <w:t xml:space="preserve">. Многие удивятся, но </w:t>
      </w:r>
      <w:r w:rsidRPr="00041EE0">
        <w:t>Адвентистское</w:t>
      </w:r>
      <w:r w:rsidR="003824BC" w:rsidRPr="00041EE0">
        <w:t xml:space="preserve"> дви</w:t>
      </w:r>
      <w:r w:rsidR="003824BC" w:rsidRPr="00041EE0">
        <w:t xml:space="preserve">жение </w:t>
      </w:r>
      <w:r w:rsidR="003824BC" w:rsidRPr="00041EE0">
        <w:rPr>
          <w:lang w:val="en-US"/>
        </w:rPr>
        <w:t>XIX</w:t>
      </w:r>
      <w:r w:rsidR="003824BC" w:rsidRPr="00041EE0">
        <w:t xml:space="preserve"> века было одним из первых современных экуменических движений. Вильям Миллер был баптист, но проповедовал </w:t>
      </w:r>
      <w:proofErr w:type="spellStart"/>
      <w:r w:rsidR="003824BC" w:rsidRPr="00041EE0">
        <w:t>адве</w:t>
      </w:r>
      <w:r w:rsidR="003824BC" w:rsidRPr="00041EE0">
        <w:t>нтистскую</w:t>
      </w:r>
      <w:proofErr w:type="spellEnd"/>
      <w:r w:rsidR="003824BC" w:rsidRPr="00041EE0">
        <w:t xml:space="preserve"> весть в церквях многих деноминаций. В конечном итоге, те, кто стал адвентистами не оставили своих церквей, но были впоследствии изгнаны из них. В начале </w:t>
      </w:r>
      <w:r w:rsidR="00E61E32" w:rsidRPr="00041EE0">
        <w:t>Адвентистское</w:t>
      </w:r>
      <w:r w:rsidR="003824BC" w:rsidRPr="00041EE0">
        <w:t xml:space="preserve"> движение имело представителей из почти всех американских деноминаций – методист</w:t>
      </w:r>
      <w:r w:rsidR="003824BC" w:rsidRPr="00041EE0">
        <w:t xml:space="preserve">ы, баптисты, пресвитериане, конгрегационалисты и других связанных с ними церквей. После разочарования 1844 г., Адвентистское движение которое стало Церковью Адвентистов Седьмого Дня первоначально состояло из членов этих церквей. </w:t>
      </w:r>
      <w:r w:rsidR="00E61E32">
        <w:t>Наши пионеры</w:t>
      </w:r>
      <w:r w:rsidR="00E61E32" w:rsidRPr="00E61E32">
        <w:t xml:space="preserve"> взяли верования и богослужебные практики от различных групп, пропустив их через библейский фильтр, и приняли те и</w:t>
      </w:r>
      <w:r w:rsidR="00E61E32">
        <w:t>з</w:t>
      </w:r>
      <w:r w:rsidR="00E61E32" w:rsidRPr="00E61E32">
        <w:t xml:space="preserve"> них, которые прошли библейскую проверку, такие как молитвенные собрания среди недели, субботняя школа, лагерные собрания, распорядок богослужения, богослужебные гимны, служение приношения, ежеквартальное причастие, и много</w:t>
      </w:r>
      <w:r w:rsidR="00E61E32">
        <w:t>е</w:t>
      </w:r>
      <w:r w:rsidR="00E61E32" w:rsidRPr="00E61E32">
        <w:t xml:space="preserve"> другое, что вошло в практику наших богослужений и миссионерской деятельности. Адвентисты Седьмого Дня сами по себе </w:t>
      </w:r>
      <w:proofErr w:type="gramStart"/>
      <w:r w:rsidR="00E61E32" w:rsidRPr="00E61E32">
        <w:t>результат истинного библейского экуменического движения</w:t>
      </w:r>
      <w:proofErr w:type="gramEnd"/>
      <w:r w:rsidR="003265EC">
        <w:t xml:space="preserve"> о котором молился Сам Спаситель «…</w:t>
      </w:r>
      <w:r w:rsidR="003265EC" w:rsidRPr="003265EC">
        <w:t>да будут все едино, как Ты, Отче, во Мне, и Я в Тебе, [так] и они да будут в Нас едино, да уверует мир, что Ты послал Меня</w:t>
      </w:r>
      <w:r w:rsidR="003265EC">
        <w:t>» Ин.17:21</w:t>
      </w:r>
      <w:r w:rsidR="003265EC" w:rsidRPr="003265EC">
        <w:t>.</w:t>
      </w:r>
    </w:p>
    <w:p w:rsidR="00E61E32" w:rsidRDefault="00E61E32" w:rsidP="00041EE0">
      <w:pPr>
        <w:ind w:firstLine="708"/>
      </w:pPr>
      <w:r>
        <w:t>Но чем же тогда обосновано такое неприятие слова «экуменизм» в современной Адвентистской Церкви. Это можно объяснить несколькими причинами. Первая причина заключается в том, что мы соблюдаем все 10 Заповедей включая четвертую заповедь о субботе. Мы не можем объединиться с другими церквями в поклонении Богу, поскольку мы поклоняемся Богу в субботу, а не в воскресенье. Второе, наше соблюдение субботы дает нам особую чуткость к положению религиозных меньшинств, поскольку мы сами становимся</w:t>
      </w:r>
      <w:r w:rsidR="003265EC">
        <w:t xml:space="preserve"> религиозным</w:t>
      </w:r>
      <w:r>
        <w:t xml:space="preserve"> меньшинством соблюдающим четвертую заповедь. </w:t>
      </w:r>
      <w:r w:rsidR="003265EC">
        <w:t>А в</w:t>
      </w:r>
      <w:r>
        <w:t xml:space="preserve"> истории религиозные меньшинства всегда подвергались притеснениям и преследованиям со стороны религиозного большинства. Поэтому любое</w:t>
      </w:r>
      <w:r w:rsidR="003265EC">
        <w:t xml:space="preserve"> современное</w:t>
      </w:r>
      <w:r>
        <w:t xml:space="preserve"> объединение </w:t>
      </w:r>
      <w:r w:rsidR="003265EC">
        <w:t xml:space="preserve">различных религиозных организаций </w:t>
      </w:r>
      <w:r>
        <w:t>(</w:t>
      </w:r>
      <w:proofErr w:type="spellStart"/>
      <w:r>
        <w:t>экумена</w:t>
      </w:r>
      <w:proofErr w:type="spellEnd"/>
      <w:r>
        <w:t>) вызывает у Адвентистской Церкви чувство опасности. Тем более</w:t>
      </w:r>
      <w:r w:rsidR="003265EC">
        <w:t xml:space="preserve"> что</w:t>
      </w:r>
      <w:r>
        <w:t xml:space="preserve"> мы верим в библейские пророчества говорящие нам о том, что перед Вторым Пришествием Христа религиозное большинство отвергающее Слово Божие будет преследовать верных Богу людей – верный остаток. </w:t>
      </w:r>
      <w:r w:rsidR="00A63EA9">
        <w:t xml:space="preserve">И наконец третья, и самая главная, причина почему мы сегодня отрицательно относимся к слову «экуменизм». Она также связана с субботой. Мы верим, что суббота является не просто днем поклонения Богу, но Божьим знаком или знамением, для верных Богу людей. Для нас суббота </w:t>
      </w:r>
      <w:r w:rsidR="00A63EA9">
        <w:lastRenderedPageBreak/>
        <w:t>является своего рода маркером приоритета Бога Творца в нашей жизни. Для нас Слово Божие является абсолютным приоритетом над всеми человеческими учениями. Мы можем объединиться с другими только на основании Слова Божия. А современные экуменические движения напротив отдают приоритет человеческим традициям и установлениям. Вот почему адвентисты не приемлют так</w:t>
      </w:r>
      <w:r w:rsidR="003265EC">
        <w:t>их</w:t>
      </w:r>
      <w:r w:rsidR="00A63EA9">
        <w:t xml:space="preserve"> объединени</w:t>
      </w:r>
      <w:r w:rsidR="003265EC">
        <w:t>й</w:t>
      </w:r>
      <w:r w:rsidR="00A63EA9">
        <w:t>. Вступление</w:t>
      </w:r>
      <w:r w:rsidR="003265EC">
        <w:t xml:space="preserve"> Адвентистской Церкви</w:t>
      </w:r>
      <w:r w:rsidR="00A63EA9">
        <w:t xml:space="preserve"> в подобные экуменические организации действительно будет отступлением от Слова Божия.</w:t>
      </w:r>
    </w:p>
    <w:p w:rsidR="00A63EA9" w:rsidRDefault="00A63EA9" w:rsidP="003265EC">
      <w:pPr>
        <w:ind w:firstLine="708"/>
      </w:pPr>
      <w:r>
        <w:t xml:space="preserve">Однако не стоит рассматривать любое общение адвентистских пасторов с представителями других конфессий как вступление в экуменическое движение. </w:t>
      </w:r>
      <w:r w:rsidR="003265EC">
        <w:t>Построение взаимоотношений с представителями других конфессий и вступление в экуменические организации</w:t>
      </w:r>
      <w:r>
        <w:t xml:space="preserve"> совершенно различные вещи. Е. Уайт призывала адвентистских пасторов к общению с пасторами других церквей для свидетельства о вести Адвентистской Церкви. «</w:t>
      </w:r>
      <w:r>
        <w:t>Нашим служителям надо стремиться к сближению со служителями других деноминаций.</w:t>
      </w:r>
      <w:r>
        <w:t xml:space="preserve"> </w:t>
      </w:r>
      <w:r>
        <w:t>Молитесь о них и вместе с ними, о тех, о ком также ходатайствует Христос. На них возложена</w:t>
      </w:r>
      <w:r>
        <w:t xml:space="preserve"> </w:t>
      </w:r>
      <w:r>
        <w:t xml:space="preserve">торжественная обязанность. Как вестникам Христовым нам следует </w:t>
      </w:r>
      <w:r w:rsidR="0047403A">
        <w:t>проявлять глубокий</w:t>
      </w:r>
      <w:r>
        <w:t>,</w:t>
      </w:r>
      <w:r>
        <w:t xml:space="preserve"> </w:t>
      </w:r>
      <w:r>
        <w:t>искренний интерес к этим пастырям стада</w:t>
      </w:r>
      <w:r>
        <w:t>»</w:t>
      </w:r>
      <w:r>
        <w:rPr>
          <w:rStyle w:val="a5"/>
        </w:rPr>
        <w:footnoteReference w:id="8"/>
      </w:r>
      <w:r>
        <w:t>.</w:t>
      </w:r>
      <w:r>
        <w:t xml:space="preserve"> </w:t>
      </w:r>
      <w:r w:rsidR="0047403A">
        <w:t>Общение со служителями других церквей, в том числе с католиками и православными помогает последним познакомиться с правдой о нашей Церкви, разрушить барьеры предубеждений и нелепых слухов, увидеть в наших служителях пример настоящих и верных Богу христиан.</w:t>
      </w:r>
    </w:p>
    <w:p w:rsidR="0047403A" w:rsidRDefault="0047403A" w:rsidP="00A63EA9">
      <w:pPr>
        <w:ind w:firstLine="708"/>
      </w:pPr>
      <w:r>
        <w:t>Вот почему сегодня Адвентистская Церковь во всем мире принимает участие в работе различных межконфессиональных комитетов</w:t>
      </w:r>
      <w:r w:rsidR="003265EC">
        <w:t xml:space="preserve"> и советов</w:t>
      </w:r>
      <w:r>
        <w:t xml:space="preserve"> сотрудничая с представителями </w:t>
      </w:r>
      <w:r w:rsidR="003265EC">
        <w:t xml:space="preserve">разных </w:t>
      </w:r>
      <w:r>
        <w:t>конфессий в тех вопросах, которые представляют общий интерес и не требуют доктринального компромисса. Это прежде всего вопросы защиты религиозной свободы и социального служения. Такая работа имеет огромное значение для продвижения миссии Адвентистской Церкви. Члены церкви не должны критиковать за это служителей и руководителей, но напротив своими молитвами</w:t>
      </w:r>
      <w:r w:rsidR="003265EC">
        <w:t xml:space="preserve"> и посильной помощью</w:t>
      </w:r>
      <w:r>
        <w:t xml:space="preserve"> поддерживать</w:t>
      </w:r>
      <w:r w:rsidR="00011F90">
        <w:t xml:space="preserve"> адвентистских служителей</w:t>
      </w:r>
      <w:r>
        <w:t xml:space="preserve"> </w:t>
      </w:r>
      <w:r w:rsidR="00011F90">
        <w:t>в этом</w:t>
      </w:r>
      <w:r>
        <w:t xml:space="preserve"> непросто</w:t>
      </w:r>
      <w:r w:rsidR="00011F90">
        <w:t>м</w:t>
      </w:r>
      <w:r>
        <w:t>, но крайне важно</w:t>
      </w:r>
      <w:r w:rsidR="00011F90">
        <w:t>м</w:t>
      </w:r>
      <w:r>
        <w:t xml:space="preserve"> для нашей миссии служени</w:t>
      </w:r>
      <w:r w:rsidR="00011F90">
        <w:t>и</w:t>
      </w:r>
      <w:r>
        <w:t>.</w:t>
      </w:r>
    </w:p>
    <w:p w:rsidR="0047403A" w:rsidRDefault="0047403A" w:rsidP="0047403A"/>
    <w:p w:rsidR="00E61E32" w:rsidRPr="00041EE0" w:rsidRDefault="00E61E32" w:rsidP="00041EE0">
      <w:pPr>
        <w:ind w:firstLine="708"/>
      </w:pPr>
    </w:p>
    <w:p w:rsidR="00041EE0" w:rsidRDefault="00041EE0" w:rsidP="00041EE0">
      <w:pPr>
        <w:ind w:firstLine="708"/>
      </w:pPr>
    </w:p>
    <w:p w:rsidR="00041EE0" w:rsidRDefault="00041EE0" w:rsidP="00C13F88">
      <w:pPr>
        <w:ind w:firstLine="708"/>
      </w:pPr>
    </w:p>
    <w:p w:rsidR="00041EE0" w:rsidRPr="00C13F88" w:rsidRDefault="00041EE0" w:rsidP="00C13F88">
      <w:pPr>
        <w:ind w:firstLine="708"/>
      </w:pPr>
    </w:p>
    <w:p w:rsidR="007E33D5" w:rsidRPr="00C13F88" w:rsidRDefault="007E33D5" w:rsidP="007E33D5">
      <w:pPr>
        <w:ind w:firstLine="708"/>
      </w:pPr>
    </w:p>
    <w:p w:rsidR="004E64AD" w:rsidRPr="007F1741" w:rsidRDefault="004E64AD"/>
    <w:p w:rsidR="007202C1" w:rsidRDefault="007202C1"/>
    <w:sectPr w:rsidR="007202C1" w:rsidSect="00C747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4BC" w:rsidRDefault="003824BC" w:rsidP="004E64AD">
      <w:r>
        <w:separator/>
      </w:r>
    </w:p>
  </w:endnote>
  <w:endnote w:type="continuationSeparator" w:id="0">
    <w:p w:rsidR="003824BC" w:rsidRDefault="003824BC" w:rsidP="004E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4BC" w:rsidRDefault="003824BC" w:rsidP="004E64AD">
      <w:r>
        <w:separator/>
      </w:r>
    </w:p>
  </w:footnote>
  <w:footnote w:type="continuationSeparator" w:id="0">
    <w:p w:rsidR="003824BC" w:rsidRDefault="003824BC" w:rsidP="004E64AD">
      <w:r>
        <w:continuationSeparator/>
      </w:r>
    </w:p>
  </w:footnote>
  <w:footnote w:id="1">
    <w:p w:rsidR="004E64AD" w:rsidRDefault="004E64AD">
      <w:pPr>
        <w:pStyle w:val="a3"/>
      </w:pPr>
      <w:r>
        <w:rPr>
          <w:rStyle w:val="a5"/>
        </w:rPr>
        <w:footnoteRef/>
      </w:r>
      <w:r>
        <w:t xml:space="preserve"> См.: Основы социального учения Церкви Христиан Адвентистов Седьмого Дня России. Заокский: 2017. Стр.</w:t>
      </w:r>
      <w:r w:rsidR="007F1741">
        <w:t>191.</w:t>
      </w:r>
    </w:p>
  </w:footnote>
  <w:footnote w:id="2">
    <w:p w:rsidR="007E33D5" w:rsidRDefault="007E33D5">
      <w:pPr>
        <w:pStyle w:val="a3"/>
      </w:pPr>
      <w:r>
        <w:rPr>
          <w:rStyle w:val="a5"/>
        </w:rPr>
        <w:footnoteRef/>
      </w:r>
      <w:r>
        <w:t xml:space="preserve"> См.: Е. Уайт. </w:t>
      </w:r>
      <w:r w:rsidRPr="007E33D5">
        <w:t>Свидетельства для</w:t>
      </w:r>
      <w:r>
        <w:t xml:space="preserve"> </w:t>
      </w:r>
      <w:r w:rsidRPr="007E33D5">
        <w:t>Церкви, том 6</w:t>
      </w:r>
      <w:r w:rsidRPr="007E33D5">
        <w:rPr>
          <w:vertAlign w:val="subscript"/>
        </w:rPr>
        <w:t>;</w:t>
      </w:r>
      <w:r w:rsidRPr="007E33D5">
        <w:t xml:space="preserve"> 70.4</w:t>
      </w:r>
    </w:p>
  </w:footnote>
  <w:footnote w:id="3">
    <w:p w:rsidR="00C13F88" w:rsidRDefault="00C13F88">
      <w:pPr>
        <w:pStyle w:val="a3"/>
      </w:pPr>
      <w:r>
        <w:rPr>
          <w:rStyle w:val="a5"/>
        </w:rPr>
        <w:footnoteRef/>
      </w:r>
      <w:r>
        <w:t xml:space="preserve"> Николас Миллер. Отношение АСД к экуменизму. </w:t>
      </w:r>
      <w:proofErr w:type="spellStart"/>
      <w:r>
        <w:t>Министри</w:t>
      </w:r>
      <w:proofErr w:type="spellEnd"/>
      <w:r>
        <w:t>. Апрель 2013.</w:t>
      </w:r>
    </w:p>
  </w:footnote>
  <w:footnote w:id="4">
    <w:p w:rsidR="00C13F88" w:rsidRDefault="00C13F88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5">
    <w:p w:rsidR="00EC05D5" w:rsidRDefault="00EC05D5">
      <w:pPr>
        <w:pStyle w:val="a3"/>
      </w:pPr>
      <w:r>
        <w:rPr>
          <w:rStyle w:val="a5"/>
        </w:rPr>
        <w:footnoteRef/>
      </w:r>
      <w:r>
        <w:t xml:space="preserve"> Е. Уайт. </w:t>
      </w:r>
      <w:r w:rsidRPr="00EC05D5">
        <w:t>Свидетельства для Церкви, том 9, 243.3</w:t>
      </w:r>
    </w:p>
  </w:footnote>
  <w:footnote w:id="6">
    <w:p w:rsidR="00EC05D5" w:rsidRDefault="00EC05D5">
      <w:pPr>
        <w:pStyle w:val="a3"/>
      </w:pPr>
      <w:r>
        <w:rPr>
          <w:rStyle w:val="a5"/>
        </w:rPr>
        <w:footnoteRef/>
      </w:r>
      <w:r>
        <w:t xml:space="preserve"> Е. Уайт. </w:t>
      </w:r>
      <w:proofErr w:type="spellStart"/>
      <w:r w:rsidRPr="00EC05D5">
        <w:t>Ревью</w:t>
      </w:r>
      <w:proofErr w:type="spellEnd"/>
      <w:r w:rsidRPr="00EC05D5">
        <w:t xml:space="preserve"> энд </w:t>
      </w:r>
      <w:proofErr w:type="spellStart"/>
      <w:r w:rsidRPr="00EC05D5">
        <w:t>Геральд</w:t>
      </w:r>
      <w:proofErr w:type="spellEnd"/>
      <w:r w:rsidRPr="00EC05D5">
        <w:t>, Август 1, 1893</w:t>
      </w:r>
    </w:p>
  </w:footnote>
  <w:footnote w:id="7">
    <w:p w:rsidR="00041EE0" w:rsidRDefault="00041EE0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Е.Уайт</w:t>
      </w:r>
      <w:proofErr w:type="spellEnd"/>
      <w:r>
        <w:t xml:space="preserve">. </w:t>
      </w:r>
      <w:proofErr w:type="spellStart"/>
      <w:r>
        <w:t>Евангелизм</w:t>
      </w:r>
      <w:proofErr w:type="spellEnd"/>
      <w:r>
        <w:t>. 234 стр.</w:t>
      </w:r>
    </w:p>
  </w:footnote>
  <w:footnote w:id="8">
    <w:p w:rsidR="00A63EA9" w:rsidRPr="00A63EA9" w:rsidRDefault="00A63EA9" w:rsidP="00A63EA9">
      <w:pPr>
        <w:pStyle w:val="a3"/>
      </w:pPr>
      <w:r>
        <w:rPr>
          <w:rStyle w:val="a5"/>
        </w:rPr>
        <w:footnoteRef/>
      </w:r>
      <w:r>
        <w:t xml:space="preserve"> Е. Уайт. </w:t>
      </w:r>
      <w:r w:rsidRPr="00A63EA9">
        <w:t>Свидетельство для церкви, том 6, стр. 78.</w:t>
      </w:r>
    </w:p>
    <w:p w:rsidR="00A63EA9" w:rsidRDefault="00A63EA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6680A1E"/>
    <w:lvl w:ilvl="0">
      <w:numFmt w:val="decimal"/>
      <w:lvlText w:val="*"/>
      <w:lvlJc w:val="left"/>
    </w:lvl>
  </w:abstractNum>
  <w:abstractNum w:abstractNumId="1" w15:restartNumberingAfterBreak="0">
    <w:nsid w:val="2E320127"/>
    <w:multiLevelType w:val="hybridMultilevel"/>
    <w:tmpl w:val="C0DA01EC"/>
    <w:lvl w:ilvl="0" w:tplc="10443D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5062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F07B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F27A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3ACD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8862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6043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8C49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AC74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A6A5B73"/>
    <w:multiLevelType w:val="hybridMultilevel"/>
    <w:tmpl w:val="4CEA3368"/>
    <w:lvl w:ilvl="0" w:tplc="9CD41D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3AD7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98A0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42EB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527F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20AA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CE69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EC599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CA3E7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F7"/>
    <w:rsid w:val="00011F90"/>
    <w:rsid w:val="000157BE"/>
    <w:rsid w:val="00041EE0"/>
    <w:rsid w:val="003265EC"/>
    <w:rsid w:val="003824BC"/>
    <w:rsid w:val="004413A6"/>
    <w:rsid w:val="0047403A"/>
    <w:rsid w:val="004E64AD"/>
    <w:rsid w:val="00574E59"/>
    <w:rsid w:val="00585AFF"/>
    <w:rsid w:val="006755FC"/>
    <w:rsid w:val="007202C1"/>
    <w:rsid w:val="007D04E8"/>
    <w:rsid w:val="007E33D5"/>
    <w:rsid w:val="007F1741"/>
    <w:rsid w:val="008875F7"/>
    <w:rsid w:val="008E65FE"/>
    <w:rsid w:val="00904E0E"/>
    <w:rsid w:val="00A63EA9"/>
    <w:rsid w:val="00B53B50"/>
    <w:rsid w:val="00BE5135"/>
    <w:rsid w:val="00BF6181"/>
    <w:rsid w:val="00C13F88"/>
    <w:rsid w:val="00C747C4"/>
    <w:rsid w:val="00CF0E93"/>
    <w:rsid w:val="00CF25B4"/>
    <w:rsid w:val="00E61E32"/>
    <w:rsid w:val="00E664CA"/>
    <w:rsid w:val="00E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00E62"/>
  <w15:chartTrackingRefBased/>
  <w15:docId w15:val="{61FA490E-ECEB-9C4D-B141-1D46C585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F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64A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64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64AD"/>
    <w:rPr>
      <w:vertAlign w:val="superscript"/>
    </w:rPr>
  </w:style>
  <w:style w:type="paragraph" w:styleId="a6">
    <w:name w:val="List Paragraph"/>
    <w:basedOn w:val="a"/>
    <w:uiPriority w:val="34"/>
    <w:qFormat/>
    <w:rsid w:val="00C13F88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1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03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41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83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B33D3B-B8F0-5643-A495-AB46E39C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1713</Words>
  <Characters>10711</Characters>
  <Application>Microsoft Office Word</Application>
  <DocSecurity>0</DocSecurity>
  <Lines>172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Goncharov</dc:creator>
  <cp:keywords/>
  <dc:description/>
  <cp:lastModifiedBy>Oleg Goncharov</cp:lastModifiedBy>
  <cp:revision>10</cp:revision>
  <dcterms:created xsi:type="dcterms:W3CDTF">2019-01-24T16:41:00Z</dcterms:created>
  <dcterms:modified xsi:type="dcterms:W3CDTF">2019-01-24T20:38:00Z</dcterms:modified>
</cp:coreProperties>
</file>